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813560.xml.htm"/>
      <w:bookmarkStart w:id="1" w:name="kswkform4_178181356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Brennan Daniel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MADRIGAL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BARR HARBOR DRIVE,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CONSHOHOCKEN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MADRIGAL PHARMACEUTICALS, INC.</w:t>
              </w:r>
            </w:hyperlink>
            <w:r>
              <w:rPr/>
              <w:t xml:space="preserve"> [ </w:t>
            </w:r>
            <w:r>
              <w:rPr>
                <w:rFonts w:ascii="Times;serif" w:hAnsi="Times;serif"/>
                <w:color w:val="0000FF"/>
                <w:sz w:val="24"/>
                <w:shd w:fill="FFFFFF" w:val="clear"/>
              </w:rPr>
              <w:t>MDGL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404</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1,371</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678"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67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499.86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681</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which vest on the earlier of (i) June 17, 2027 and (ii) the date of the Issuer's annual meeting of stockholders to be held in 2027, provided the Reporting Person continues in service with the Issuer on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vests as to 100% of underlying shares on the earlier of (i) June 17, 2027 and (ii) the date of the Issuer's annual meeting of stockholders to be held in 2027, provided the Reporting Person continues in service with the Issuer on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Mardi Dier,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5612" TargetMode="External"/><Relationship Id="rId5" Type="http://schemas.openxmlformats.org/officeDocument/2006/relationships/hyperlink" Target="http://www.sec.gov/cgi-bin/browse-edgar?action=getcompany&amp;CIK=00011576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677</Words>
  <Characters>3589</Characters>
  <CharactersWithSpaces>4196</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