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1813798.xml.htm"/>
      <w:bookmarkStart w:id="1" w:name="kswkform4_178181379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Daly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MADRIGAL PHARMACEUTICALS,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200 BARR HARBOR DRIVE,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WEST CONSHOHOCKEN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19428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MADRIGAL PHARMACEUTICALS, INC.</w:t>
              </w:r>
            </w:hyperlink>
            <w:r>
              <w:rPr/>
              <w:t xml:space="preserve"> [ </w:t>
            </w:r>
            <w:r>
              <w:rPr>
                <w:rFonts w:ascii="Times;serif" w:hAnsi="Times;serif"/>
                <w:color w:val="0000FF"/>
                <w:sz w:val="24"/>
                <w:shd w:fill="FFFFFF" w:val="clear"/>
              </w:rPr>
              <w:t>MDGL</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3,081</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678"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98"/>
        <w:gridCol w:w="303"/>
        <w:gridCol w:w="906"/>
        <w:gridCol w:w="801"/>
        <w:gridCol w:w="891"/>
        <w:gridCol w:w="636"/>
        <w:gridCol w:w="801"/>
        <w:gridCol w:w="936"/>
        <w:gridCol w:w="831"/>
        <w:gridCol w:w="846"/>
      </w:tblGrid>
      <w:tr>
        <w:trPr>
          <w:tblHeader w:val="true"/>
        </w:trPr>
        <w:tc>
          <w:tcPr>
            <w:tcW w:w="1167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9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30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499.86</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766</w:t>
            </w:r>
          </w:p>
        </w:tc>
        <w:tc>
          <w:tcPr>
            <w:tcW w:w="3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06/17/2036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which vest on the earlier of (i) June 17, 2027 and (ii) the date of the Issuer's annual meeting of stockholders to be held in 2027, provided the Reporting Person continues in service with the Issuer on such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vests as to 100% of underlying shares on the earlier of (i) June 17, 2027 and (ii) the date of the Issuer's annual meeting of stockholders to be held in 2027, provided the Reporting Person continues in service with the Issuer on such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Mardi Dier,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60782" TargetMode="External"/><Relationship Id="rId5" Type="http://schemas.openxmlformats.org/officeDocument/2006/relationships/hyperlink" Target="http://www.sec.gov/cgi-bin/browse-edgar?action=getcompany&amp;CIK=00011576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677</Words>
  <Characters>3584</Characters>
  <CharactersWithSpaces>4191</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