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955.xml.htm"/>
      <w:bookmarkStart w:id="1" w:name="kswkform4_17818139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FOUSE JACQUALYN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MADRIGAL PHARMACEUTICALS, INC.</w:t>
              </w:r>
            </w:hyperlink>
            <w:r>
              <w:rPr/>
              <w:t xml:space="preserve"> [ </w:t>
            </w:r>
            <w:r>
              <w:rPr>
                <w:rFonts w:ascii="Times;serif" w:hAnsi="Times;serif"/>
                <w:color w:val="0000FF"/>
                <w:sz w:val="24"/>
                <w:shd w:fill="FFFFFF" w:val="clear"/>
              </w:rPr>
              <w:t>MDGL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499.86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vest on the earlier of (i) June 17, 2027 and (ii) the date of the Issuer's annual meeting of stockholders to be held in 2027, provided the Reporting Person continues in service with the Issuer on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as to 100% of underlying shares on the earlier of (i) June 17, 2027 and (ii) the date of the Issuer's annual meeting of stockholders to be held in 2027, provided the Reporting Person continues in service with the Issuer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288" TargetMode="External"/><Relationship Id="rId5" Type="http://schemas.openxmlformats.org/officeDocument/2006/relationships/hyperlink" Target="http://www.sec.gov/cgi-bin/browse-edgar?action=getcompany&amp;CIK=0001157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3589</Characters>
  <CharactersWithSpaces>4196</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